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D09E" w14:textId="77777777" w:rsidR="007F466C" w:rsidRDefault="007F466C" w:rsidP="007F466C">
      <w:pPr>
        <w:pStyle w:val="Heading1"/>
      </w:pPr>
      <w:bookmarkStart w:id="0" w:name="_GoBack"/>
      <w:bookmarkEnd w:id="0"/>
      <w:r>
        <w:t>Appendix 3 – Emerging, Significant, Experiencing</w:t>
      </w:r>
    </w:p>
    <w:p w14:paraId="74CA0B3F" w14:textId="77777777" w:rsidR="007F466C" w:rsidRPr="00CB2114" w:rsidRDefault="007F466C" w:rsidP="007F466C"/>
    <w:p w14:paraId="061E6587" w14:textId="77777777" w:rsidR="007F466C" w:rsidRPr="00FC403A" w:rsidRDefault="007F466C" w:rsidP="007F466C">
      <w:pPr>
        <w:jc w:val="center"/>
        <w:rPr>
          <w:rFonts w:cs="Arial"/>
          <w:b/>
          <w:bCs/>
          <w:sz w:val="32"/>
          <w:szCs w:val="32"/>
          <w:u w:val="single"/>
        </w:rPr>
      </w:pPr>
      <w:r w:rsidRPr="00AB38B8">
        <w:rPr>
          <w:rFonts w:cs="Arial"/>
          <w:b/>
          <w:bCs/>
          <w:sz w:val="32"/>
          <w:szCs w:val="32"/>
          <w:u w:val="single"/>
        </w:rPr>
        <w:t xml:space="preserve">Buckinghamshire Missing &amp; Exploitation </w:t>
      </w:r>
      <w:r>
        <w:rPr>
          <w:rFonts w:cs="Arial"/>
          <w:b/>
          <w:bCs/>
          <w:sz w:val="32"/>
          <w:szCs w:val="32"/>
          <w:u w:val="single"/>
        </w:rPr>
        <w:t>Category</w:t>
      </w:r>
      <w:r w:rsidRPr="00AB38B8">
        <w:rPr>
          <w:rFonts w:cs="Arial"/>
          <w:b/>
          <w:bCs/>
          <w:sz w:val="32"/>
          <w:szCs w:val="32"/>
          <w:u w:val="single"/>
        </w:rPr>
        <w:t xml:space="preserve"> of Risk</w:t>
      </w:r>
      <w:r w:rsidRPr="00AB38B8">
        <w:rPr>
          <w:rFonts w:cs="Arial"/>
          <w:b/>
          <w:bCs/>
          <w:noProof/>
          <w:szCs w:val="24"/>
        </w:rPr>
        <mc:AlternateContent>
          <mc:Choice Requires="wps">
            <w:drawing>
              <wp:anchor distT="45720" distB="45720" distL="114300" distR="114300" simplePos="0" relativeHeight="251659264" behindDoc="0" locked="0" layoutInCell="1" allowOverlap="1" wp14:anchorId="0381279F" wp14:editId="0CD9B071">
                <wp:simplePos x="0" y="0"/>
                <wp:positionH relativeFrom="column">
                  <wp:posOffset>-139700</wp:posOffset>
                </wp:positionH>
                <wp:positionV relativeFrom="paragraph">
                  <wp:posOffset>310515</wp:posOffset>
                </wp:positionV>
                <wp:extent cx="5969000" cy="14922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92250"/>
                        </a:xfrm>
                        <a:prstGeom prst="rect">
                          <a:avLst/>
                        </a:prstGeom>
                        <a:solidFill>
                          <a:schemeClr val="accent1">
                            <a:lumMod val="40000"/>
                            <a:lumOff val="60000"/>
                          </a:schemeClr>
                        </a:solidFill>
                        <a:ln w="9525">
                          <a:solidFill>
                            <a:srgbClr val="000000"/>
                          </a:solidFill>
                          <a:miter lim="800000"/>
                          <a:headEnd/>
                          <a:tailEnd/>
                        </a:ln>
                      </wps:spPr>
                      <wps:txbx>
                        <w:txbxContent>
                          <w:p w14:paraId="37F8F2FE" w14:textId="77777777" w:rsidR="007F466C" w:rsidRPr="00FC403A" w:rsidRDefault="007F466C" w:rsidP="007F466C">
                            <w:pPr>
                              <w:rPr>
                                <w:rFonts w:cs="Arial"/>
                                <w:szCs w:val="24"/>
                              </w:rPr>
                            </w:pPr>
                            <w:r w:rsidRPr="00AB38B8">
                              <w:rPr>
                                <w:rFonts w:cs="Arial"/>
                                <w:b/>
                                <w:bCs/>
                                <w:szCs w:val="24"/>
                              </w:rPr>
                              <w:t xml:space="preserve">Emerging – </w:t>
                            </w:r>
                            <w:r w:rsidRPr="00AB38B8">
                              <w:rPr>
                                <w:rFonts w:cs="Arial"/>
                                <w:szCs w:val="24"/>
                              </w:rPr>
                              <w:t xml:space="preserve">The child/young person/Care Leaver is at </w:t>
                            </w:r>
                            <w:r>
                              <w:rPr>
                                <w:rFonts w:cs="Arial"/>
                                <w:szCs w:val="24"/>
                              </w:rPr>
                              <w:t>increased vulnerability to</w:t>
                            </w:r>
                            <w:r w:rsidRPr="00AB38B8">
                              <w:rPr>
                                <w:rFonts w:cs="Arial"/>
                                <w:szCs w:val="24"/>
                              </w:rPr>
                              <w:t xml:space="preserve"> exploitation. </w:t>
                            </w:r>
                          </w:p>
                          <w:p w14:paraId="648EDF20" w14:textId="77777777" w:rsidR="007F466C" w:rsidRPr="00FC403A" w:rsidRDefault="007F466C" w:rsidP="007F466C">
                            <w:pPr>
                              <w:rPr>
                                <w:rFonts w:cs="Arial"/>
                                <w:szCs w:val="24"/>
                              </w:rPr>
                            </w:pPr>
                            <w:r w:rsidRPr="00AB38B8">
                              <w:rPr>
                                <w:rFonts w:cs="Arial"/>
                                <w:b/>
                                <w:bCs/>
                                <w:szCs w:val="24"/>
                              </w:rPr>
                              <w:t>Significant –</w:t>
                            </w:r>
                            <w:r w:rsidRPr="00AB38B8">
                              <w:rPr>
                                <w:rFonts w:cs="Arial"/>
                                <w:szCs w:val="24"/>
                              </w:rPr>
                              <w:t xml:space="preserve"> The child/young person/Care Leaver is significantly likely to be being exploited, but the evidence is not clear.</w:t>
                            </w:r>
                          </w:p>
                          <w:p w14:paraId="5812BB32" w14:textId="77777777" w:rsidR="007F466C" w:rsidRPr="00AB38B8" w:rsidRDefault="007F466C" w:rsidP="007F466C">
                            <w:pPr>
                              <w:rPr>
                                <w:rFonts w:cs="Arial"/>
                                <w:szCs w:val="24"/>
                              </w:rPr>
                            </w:pPr>
                            <w:r w:rsidRPr="00AB38B8">
                              <w:rPr>
                                <w:rFonts w:cs="Arial"/>
                                <w:b/>
                                <w:bCs/>
                                <w:szCs w:val="24"/>
                              </w:rPr>
                              <w:t>Experiencing –</w:t>
                            </w:r>
                            <w:r w:rsidRPr="00AB38B8">
                              <w:rPr>
                                <w:rFonts w:cs="Arial"/>
                                <w:szCs w:val="24"/>
                              </w:rPr>
                              <w:t xml:space="preserve"> The child/young person/Care Leaver is known to be experiencing exploitation and requires immediate protection. </w:t>
                            </w:r>
                          </w:p>
                          <w:p w14:paraId="61A44E92" w14:textId="77777777" w:rsidR="007F466C" w:rsidRDefault="007F466C" w:rsidP="007F4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1279F" id="_x0000_t202" coordsize="21600,21600" o:spt="202" path="m,l,21600r21600,l21600,xe">
                <v:stroke joinstyle="miter"/>
                <v:path gradientshapeok="t" o:connecttype="rect"/>
              </v:shapetype>
              <v:shape id="Text Box 2" o:spid="_x0000_s1026" type="#_x0000_t202" style="position:absolute;left:0;text-align:left;margin-left:-11pt;margin-top:24.45pt;width:470pt;height: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" fillcolor="#b8cce4 [1300]">
                <v:textbox>
                  <w:txbxContent>
                    <w:p w14:paraId="37F8F2FE" w14:textId="77777777" w:rsidR="007F466C" w:rsidRPr="00FC403A" w:rsidRDefault="007F466C" w:rsidP="007F466C">
                      <w:pPr>
                        <w:rPr>
                          <w:rFonts w:cs="Arial"/>
                          <w:szCs w:val="24"/>
                        </w:rPr>
                      </w:pPr>
                      <w:r w:rsidRPr="00AB38B8">
                        <w:rPr>
                          <w:rFonts w:cs="Arial"/>
                          <w:b/>
                          <w:bCs/>
                          <w:szCs w:val="24"/>
                        </w:rPr>
                        <w:t xml:space="preserve">Emerging – </w:t>
                      </w:r>
                      <w:r w:rsidRPr="00AB38B8">
                        <w:rPr>
                          <w:rFonts w:cs="Arial"/>
                          <w:szCs w:val="24"/>
                        </w:rPr>
                        <w:t xml:space="preserve">The child/young person/Care Leaver is at </w:t>
                      </w:r>
                      <w:r>
                        <w:rPr>
                          <w:rFonts w:cs="Arial"/>
                          <w:szCs w:val="24"/>
                        </w:rPr>
                        <w:t>increased vulnerability to</w:t>
                      </w:r>
                      <w:r w:rsidRPr="00AB38B8">
                        <w:rPr>
                          <w:rFonts w:cs="Arial"/>
                          <w:szCs w:val="24"/>
                        </w:rPr>
                        <w:t xml:space="preserve"> exploitation. </w:t>
                      </w:r>
                    </w:p>
                    <w:p w14:paraId="648EDF20" w14:textId="77777777" w:rsidR="007F466C" w:rsidRPr="00FC403A" w:rsidRDefault="007F466C" w:rsidP="007F466C">
                      <w:pPr>
                        <w:rPr>
                          <w:rFonts w:cs="Arial"/>
                          <w:szCs w:val="24"/>
                        </w:rPr>
                      </w:pPr>
                      <w:r w:rsidRPr="00AB38B8">
                        <w:rPr>
                          <w:rFonts w:cs="Arial"/>
                          <w:b/>
                          <w:bCs/>
                          <w:szCs w:val="24"/>
                        </w:rPr>
                        <w:t>Significant –</w:t>
                      </w:r>
                      <w:r w:rsidRPr="00AB38B8">
                        <w:rPr>
                          <w:rFonts w:cs="Arial"/>
                          <w:szCs w:val="24"/>
                        </w:rPr>
                        <w:t xml:space="preserve"> The child/young person/Care Leaver is significantly likely to be being exploited, but the evidence is not clear.</w:t>
                      </w:r>
                    </w:p>
                    <w:p w14:paraId="5812BB32" w14:textId="77777777" w:rsidR="007F466C" w:rsidRPr="00AB38B8" w:rsidRDefault="007F466C" w:rsidP="007F466C">
                      <w:pPr>
                        <w:rPr>
                          <w:rFonts w:cs="Arial"/>
                          <w:szCs w:val="24"/>
                        </w:rPr>
                      </w:pPr>
                      <w:r w:rsidRPr="00AB38B8">
                        <w:rPr>
                          <w:rFonts w:cs="Arial"/>
                          <w:b/>
                          <w:bCs/>
                          <w:szCs w:val="24"/>
                        </w:rPr>
                        <w:t>Experiencing –</w:t>
                      </w:r>
                      <w:r w:rsidRPr="00AB38B8">
                        <w:rPr>
                          <w:rFonts w:cs="Arial"/>
                          <w:szCs w:val="24"/>
                        </w:rPr>
                        <w:t xml:space="preserve"> The child/young person/Care Leaver is known to be experiencing exploitation and requires immediate protection. </w:t>
                      </w:r>
                    </w:p>
                    <w:p w14:paraId="61A44E92" w14:textId="77777777" w:rsidR="007F466C" w:rsidRDefault="007F466C" w:rsidP="007F466C"/>
                  </w:txbxContent>
                </v:textbox>
                <w10:wrap type="square"/>
              </v:shape>
            </w:pict>
          </mc:Fallback>
        </mc:AlternateContent>
      </w:r>
    </w:p>
    <w:p w14:paraId="5729A669" w14:textId="77777777" w:rsidR="007F466C" w:rsidRPr="00FC403A" w:rsidRDefault="007F466C" w:rsidP="007F466C">
      <w:pPr>
        <w:rPr>
          <w:rFonts w:cs="Arial"/>
          <w:szCs w:val="24"/>
          <w:u w:val="single"/>
        </w:rPr>
      </w:pPr>
      <w:r>
        <w:rPr>
          <w:rFonts w:cs="Arial"/>
          <w:szCs w:val="24"/>
          <w:u w:val="single"/>
        </w:rPr>
        <w:t>Response required at each stage:</w:t>
      </w:r>
    </w:p>
    <w:p w14:paraId="73E1F716" w14:textId="77777777" w:rsidR="007F466C" w:rsidRDefault="007F466C" w:rsidP="007F466C">
      <w:pPr>
        <w:rPr>
          <w:rFonts w:cs="Arial"/>
          <w:szCs w:val="24"/>
        </w:rPr>
      </w:pPr>
      <w:r w:rsidRPr="00B47E34">
        <w:rPr>
          <w:rFonts w:cs="Arial"/>
          <w:b/>
          <w:bCs/>
          <w:szCs w:val="24"/>
        </w:rPr>
        <w:t>Emerging</w:t>
      </w:r>
      <w:r>
        <w:rPr>
          <w:rFonts w:cs="Arial"/>
          <w:szCs w:val="24"/>
        </w:rPr>
        <w:t xml:space="preserve"> – Access to universal services for the child/young person/Care Leaver. This is likely to include some of the following:</w:t>
      </w:r>
    </w:p>
    <w:p w14:paraId="3ED10B3E" w14:textId="77777777" w:rsidR="007F466C" w:rsidRDefault="007F466C" w:rsidP="007F466C">
      <w:pPr>
        <w:pStyle w:val="ListParagraph"/>
        <w:numPr>
          <w:ilvl w:val="0"/>
          <w:numId w:val="1"/>
        </w:numPr>
        <w:spacing w:after="0" w:line="240" w:lineRule="auto"/>
        <w:rPr>
          <w:rFonts w:cs="Arial"/>
          <w:szCs w:val="24"/>
        </w:rPr>
      </w:pPr>
      <w:r>
        <w:rPr>
          <w:rFonts w:cs="Arial"/>
          <w:szCs w:val="24"/>
        </w:rPr>
        <w:t>Substance misuse services (SWITCH, One Recovery Bucks)</w:t>
      </w:r>
    </w:p>
    <w:p w14:paraId="74A913ED" w14:textId="77777777" w:rsidR="007F466C" w:rsidRDefault="007F466C" w:rsidP="007F466C">
      <w:pPr>
        <w:pStyle w:val="ListParagraph"/>
        <w:numPr>
          <w:ilvl w:val="0"/>
          <w:numId w:val="1"/>
        </w:numPr>
        <w:spacing w:after="0" w:line="240" w:lineRule="auto"/>
        <w:rPr>
          <w:rFonts w:cs="Arial"/>
          <w:szCs w:val="24"/>
        </w:rPr>
      </w:pPr>
      <w:r>
        <w:rPr>
          <w:rFonts w:cs="Arial"/>
          <w:szCs w:val="24"/>
        </w:rPr>
        <w:t>Health services (</w:t>
      </w:r>
      <w:proofErr w:type="spellStart"/>
      <w:r>
        <w:rPr>
          <w:rFonts w:cs="Arial"/>
          <w:szCs w:val="24"/>
        </w:rPr>
        <w:t>BSaW</w:t>
      </w:r>
      <w:proofErr w:type="spellEnd"/>
      <w:r>
        <w:rPr>
          <w:rFonts w:cs="Arial"/>
          <w:szCs w:val="24"/>
        </w:rPr>
        <w:t>, CAMHS)</w:t>
      </w:r>
    </w:p>
    <w:p w14:paraId="156E531A" w14:textId="77777777" w:rsidR="007F466C" w:rsidRDefault="007F466C" w:rsidP="007F466C">
      <w:pPr>
        <w:pStyle w:val="ListParagraph"/>
        <w:numPr>
          <w:ilvl w:val="0"/>
          <w:numId w:val="1"/>
        </w:numPr>
        <w:spacing w:after="0" w:line="240" w:lineRule="auto"/>
        <w:rPr>
          <w:rFonts w:cs="Arial"/>
          <w:szCs w:val="24"/>
        </w:rPr>
      </w:pPr>
      <w:r>
        <w:rPr>
          <w:rFonts w:cs="Arial"/>
          <w:szCs w:val="24"/>
        </w:rPr>
        <w:t>Education services</w:t>
      </w:r>
    </w:p>
    <w:p w14:paraId="4476C46B" w14:textId="77777777" w:rsidR="007F466C" w:rsidRDefault="007F466C" w:rsidP="007F466C">
      <w:pPr>
        <w:pStyle w:val="ListParagraph"/>
        <w:numPr>
          <w:ilvl w:val="0"/>
          <w:numId w:val="1"/>
        </w:numPr>
        <w:spacing w:after="0" w:line="240" w:lineRule="auto"/>
        <w:rPr>
          <w:rFonts w:cs="Arial"/>
          <w:szCs w:val="24"/>
        </w:rPr>
      </w:pPr>
      <w:r>
        <w:rPr>
          <w:rFonts w:cs="Arial"/>
          <w:szCs w:val="24"/>
        </w:rPr>
        <w:t>Mentoring/support services (there are a range of services available on the Family Information Service website)</w:t>
      </w:r>
    </w:p>
    <w:p w14:paraId="1B5A0AA6" w14:textId="77777777" w:rsidR="007F466C" w:rsidRDefault="007F466C" w:rsidP="007F466C">
      <w:pPr>
        <w:pStyle w:val="ListParagraph"/>
        <w:numPr>
          <w:ilvl w:val="0"/>
          <w:numId w:val="1"/>
        </w:numPr>
        <w:spacing w:after="0" w:line="240" w:lineRule="auto"/>
        <w:rPr>
          <w:rFonts w:cs="Arial"/>
          <w:szCs w:val="24"/>
        </w:rPr>
      </w:pPr>
      <w:r>
        <w:rPr>
          <w:rFonts w:cs="Arial"/>
          <w:szCs w:val="24"/>
        </w:rPr>
        <w:t>Early Help (parenting support, youth-based intervention)</w:t>
      </w:r>
    </w:p>
    <w:p w14:paraId="68574A9C" w14:textId="77777777" w:rsidR="007F466C" w:rsidRPr="00FC403A" w:rsidRDefault="007F466C" w:rsidP="007F466C">
      <w:pPr>
        <w:pStyle w:val="ListParagraph"/>
        <w:spacing w:after="0" w:line="240" w:lineRule="auto"/>
        <w:rPr>
          <w:rFonts w:cs="Arial"/>
          <w:szCs w:val="24"/>
        </w:rPr>
      </w:pPr>
    </w:p>
    <w:p w14:paraId="77D6275F" w14:textId="77777777" w:rsidR="007F466C" w:rsidRDefault="007F466C" w:rsidP="007F466C">
      <w:pPr>
        <w:rPr>
          <w:rFonts w:cs="Arial"/>
          <w:szCs w:val="24"/>
        </w:rPr>
      </w:pPr>
      <w:r w:rsidRPr="00B47E34">
        <w:rPr>
          <w:rFonts w:cs="Arial"/>
          <w:b/>
          <w:bCs/>
          <w:szCs w:val="24"/>
        </w:rPr>
        <w:t xml:space="preserve">Significant </w:t>
      </w:r>
      <w:r>
        <w:rPr>
          <w:rFonts w:cs="Arial"/>
          <w:szCs w:val="24"/>
        </w:rPr>
        <w:t xml:space="preserve">– A consultation request should be sent to the Hub duty worker at </w:t>
      </w:r>
      <w:hyperlink r:id="rId5" w:history="1">
        <w:r w:rsidRPr="000918E7">
          <w:rPr>
            <w:rStyle w:val="Hyperlink"/>
            <w:rFonts w:cs="Arial"/>
            <w:szCs w:val="24"/>
          </w:rPr>
          <w:t>exploitationreferrals@buckinghamshire.gov.uk</w:t>
        </w:r>
      </w:hyperlink>
      <w:r>
        <w:rPr>
          <w:rFonts w:cs="Arial"/>
          <w:szCs w:val="24"/>
        </w:rPr>
        <w:t xml:space="preserve"> to discuss current concerns, support services, safety plans and whether a referral to the Missing and Exploitation Hub is required.</w:t>
      </w:r>
    </w:p>
    <w:p w14:paraId="6DB16C82" w14:textId="77777777" w:rsidR="007F466C" w:rsidRDefault="007F466C" w:rsidP="007F466C">
      <w:pPr>
        <w:rPr>
          <w:rFonts w:cs="Arial"/>
          <w:szCs w:val="24"/>
        </w:rPr>
      </w:pPr>
      <w:r w:rsidRPr="00B47E34">
        <w:rPr>
          <w:rFonts w:cs="Arial"/>
          <w:b/>
          <w:bCs/>
          <w:szCs w:val="24"/>
        </w:rPr>
        <w:t>Experiencing</w:t>
      </w:r>
      <w:r>
        <w:rPr>
          <w:rFonts w:cs="Arial"/>
          <w:szCs w:val="24"/>
        </w:rPr>
        <w:t xml:space="preserve"> – A referral should be made as soon as practically possible to the Missing and Exploitation Hub. Strategy meetings should be convened to ensure immediate safety for the child/young person. Hub to consider a referral to the National Referral Mechanism (NRM).</w:t>
      </w:r>
    </w:p>
    <w:p w14:paraId="4A9CA0F3" w14:textId="77777777" w:rsidR="007F466C" w:rsidRDefault="007F466C" w:rsidP="007F466C">
      <w:pPr>
        <w:rPr>
          <w:rFonts w:cs="Arial"/>
          <w:szCs w:val="24"/>
        </w:rPr>
      </w:pPr>
    </w:p>
    <w:p w14:paraId="75D76F81" w14:textId="77777777" w:rsidR="007F466C" w:rsidRDefault="007F466C" w:rsidP="007F466C">
      <w:pPr>
        <w:rPr>
          <w:rFonts w:cs="Arial"/>
          <w:szCs w:val="24"/>
          <w:u w:val="single"/>
        </w:rPr>
      </w:pPr>
      <w:r>
        <w:rPr>
          <w:rFonts w:cs="Arial"/>
          <w:szCs w:val="24"/>
          <w:u w:val="single"/>
        </w:rPr>
        <w:t>Missing</w:t>
      </w:r>
    </w:p>
    <w:p w14:paraId="64DD90E9" w14:textId="77777777" w:rsidR="007F466C" w:rsidRDefault="007F466C" w:rsidP="007F466C">
      <w:pPr>
        <w:rPr>
          <w:rFonts w:cs="Arial"/>
          <w:szCs w:val="24"/>
        </w:rPr>
      </w:pPr>
      <w:r>
        <w:rPr>
          <w:rFonts w:cs="Arial"/>
          <w:szCs w:val="24"/>
        </w:rPr>
        <w:t>Please note, if a child is reported missing on a number of occasions; and/or has a significant missing episode of 24 hours or more, it is important to consider if they are being exploited. Missing is a key indicator of a child/young person potentially being trafficked out of the County.</w:t>
      </w:r>
    </w:p>
    <w:p w14:paraId="230D2DF6" w14:textId="77777777" w:rsidR="007F466C" w:rsidRDefault="007F466C" w:rsidP="007F466C">
      <w:pPr>
        <w:rPr>
          <w:rFonts w:cs="Arial"/>
          <w:szCs w:val="24"/>
        </w:rPr>
        <w:sectPr w:rsidR="007F466C" w:rsidSect="007F466C">
          <w:pgSz w:w="11906" w:h="16838"/>
          <w:pgMar w:top="1440" w:right="1440" w:bottom="1440" w:left="1440" w:header="708" w:footer="708" w:gutter="0"/>
          <w:cols w:space="708"/>
          <w:docGrid w:linePitch="360"/>
        </w:sectPr>
      </w:pPr>
    </w:p>
    <w:tbl>
      <w:tblPr>
        <w:tblStyle w:val="TableGrid"/>
        <w:tblW w:w="14709" w:type="dxa"/>
        <w:tblLook w:val="04A0" w:firstRow="1" w:lastRow="0" w:firstColumn="1" w:lastColumn="0" w:noHBand="0" w:noVBand="1"/>
      </w:tblPr>
      <w:tblGrid>
        <w:gridCol w:w="2235"/>
        <w:gridCol w:w="4252"/>
        <w:gridCol w:w="4536"/>
        <w:gridCol w:w="3686"/>
      </w:tblGrid>
      <w:tr w:rsidR="007F466C" w14:paraId="50FE06F6" w14:textId="77777777" w:rsidTr="00C20A35">
        <w:tc>
          <w:tcPr>
            <w:tcW w:w="2235" w:type="dxa"/>
            <w:vMerge w:val="restart"/>
          </w:tcPr>
          <w:p w14:paraId="4BA8FEBF" w14:textId="77777777" w:rsidR="007F466C" w:rsidRPr="003B7441" w:rsidRDefault="007F466C" w:rsidP="00C20A35">
            <w:pPr>
              <w:jc w:val="center"/>
              <w:rPr>
                <w:rFonts w:cs="Arial"/>
                <w:i/>
                <w:iCs/>
                <w:szCs w:val="24"/>
              </w:rPr>
            </w:pPr>
            <w:r w:rsidRPr="003B7441">
              <w:rPr>
                <w:rFonts w:cs="Arial"/>
                <w:i/>
                <w:iCs/>
                <w:sz w:val="28"/>
                <w:szCs w:val="28"/>
              </w:rPr>
              <w:lastRenderedPageBreak/>
              <w:t>Scenario</w:t>
            </w:r>
          </w:p>
        </w:tc>
        <w:tc>
          <w:tcPr>
            <w:tcW w:w="12474" w:type="dxa"/>
            <w:gridSpan w:val="3"/>
          </w:tcPr>
          <w:p w14:paraId="2D41D10F" w14:textId="77777777" w:rsidR="007F466C" w:rsidRPr="003B7441" w:rsidRDefault="007F466C" w:rsidP="00C20A35">
            <w:pPr>
              <w:jc w:val="center"/>
              <w:rPr>
                <w:rFonts w:cs="Arial"/>
                <w:i/>
                <w:iCs/>
                <w:szCs w:val="24"/>
              </w:rPr>
            </w:pPr>
            <w:r w:rsidRPr="003B7441">
              <w:rPr>
                <w:rFonts w:cs="Arial"/>
                <w:i/>
                <w:iCs/>
                <w:sz w:val="28"/>
                <w:szCs w:val="28"/>
              </w:rPr>
              <w:t>Assessment of risk</w:t>
            </w:r>
          </w:p>
        </w:tc>
      </w:tr>
      <w:tr w:rsidR="007F466C" w14:paraId="010D598C" w14:textId="77777777" w:rsidTr="00C20A35">
        <w:tc>
          <w:tcPr>
            <w:tcW w:w="2235" w:type="dxa"/>
            <w:vMerge/>
          </w:tcPr>
          <w:p w14:paraId="3C5DF564" w14:textId="77777777" w:rsidR="007F466C" w:rsidRDefault="007F466C" w:rsidP="00C20A35">
            <w:pPr>
              <w:rPr>
                <w:rFonts w:cs="Arial"/>
                <w:szCs w:val="24"/>
              </w:rPr>
            </w:pPr>
          </w:p>
        </w:tc>
        <w:tc>
          <w:tcPr>
            <w:tcW w:w="4252" w:type="dxa"/>
            <w:shd w:val="clear" w:color="auto" w:fill="DBE5F1" w:themeFill="accent1" w:themeFillTint="33"/>
          </w:tcPr>
          <w:p w14:paraId="7B9BD7FD" w14:textId="77777777" w:rsidR="007F466C" w:rsidRPr="00510A53" w:rsidRDefault="007F466C" w:rsidP="00C20A35">
            <w:pPr>
              <w:jc w:val="center"/>
              <w:rPr>
                <w:rFonts w:cs="Arial"/>
                <w:b/>
                <w:bCs/>
                <w:szCs w:val="24"/>
              </w:rPr>
            </w:pPr>
            <w:r w:rsidRPr="00510A53">
              <w:rPr>
                <w:rFonts w:cs="Arial"/>
                <w:b/>
                <w:bCs/>
                <w:szCs w:val="24"/>
              </w:rPr>
              <w:t>Emerging</w:t>
            </w:r>
          </w:p>
        </w:tc>
        <w:tc>
          <w:tcPr>
            <w:tcW w:w="4536" w:type="dxa"/>
            <w:shd w:val="clear" w:color="auto" w:fill="B8CCE4" w:themeFill="accent1" w:themeFillTint="66"/>
          </w:tcPr>
          <w:p w14:paraId="24B9FCDF" w14:textId="77777777" w:rsidR="007F466C" w:rsidRPr="00510A53" w:rsidRDefault="007F466C" w:rsidP="00C20A35">
            <w:pPr>
              <w:jc w:val="center"/>
              <w:rPr>
                <w:rFonts w:cs="Arial"/>
                <w:b/>
                <w:bCs/>
                <w:szCs w:val="24"/>
              </w:rPr>
            </w:pPr>
            <w:r w:rsidRPr="00510A53">
              <w:rPr>
                <w:rFonts w:cs="Arial"/>
                <w:b/>
                <w:bCs/>
                <w:szCs w:val="24"/>
              </w:rPr>
              <w:t>Significant</w:t>
            </w:r>
          </w:p>
        </w:tc>
        <w:tc>
          <w:tcPr>
            <w:tcW w:w="3686" w:type="dxa"/>
            <w:shd w:val="clear" w:color="auto" w:fill="95B3D7" w:themeFill="accent1" w:themeFillTint="99"/>
          </w:tcPr>
          <w:p w14:paraId="0E26C983" w14:textId="77777777" w:rsidR="007F466C" w:rsidRPr="00510A53" w:rsidRDefault="007F466C" w:rsidP="00C20A35">
            <w:pPr>
              <w:jc w:val="center"/>
              <w:rPr>
                <w:rFonts w:cs="Arial"/>
                <w:b/>
                <w:bCs/>
                <w:szCs w:val="24"/>
              </w:rPr>
            </w:pPr>
            <w:r w:rsidRPr="00510A53">
              <w:rPr>
                <w:rFonts w:cs="Arial"/>
                <w:b/>
                <w:bCs/>
                <w:szCs w:val="24"/>
              </w:rPr>
              <w:t>Experiencing</w:t>
            </w:r>
          </w:p>
        </w:tc>
      </w:tr>
      <w:tr w:rsidR="007F466C" w14:paraId="147AA20E" w14:textId="77777777" w:rsidTr="00C20A35">
        <w:tc>
          <w:tcPr>
            <w:tcW w:w="2235" w:type="dxa"/>
          </w:tcPr>
          <w:p w14:paraId="7830F0C0" w14:textId="77777777" w:rsidR="007F466C" w:rsidRDefault="007F466C" w:rsidP="00C20A35">
            <w:pPr>
              <w:rPr>
                <w:rFonts w:cs="Arial"/>
                <w:szCs w:val="24"/>
              </w:rPr>
            </w:pPr>
            <w:r>
              <w:rPr>
                <w:rFonts w:cs="Arial"/>
                <w:szCs w:val="24"/>
              </w:rPr>
              <w:t>Missing (whether reported or not)</w:t>
            </w:r>
          </w:p>
        </w:tc>
        <w:tc>
          <w:tcPr>
            <w:tcW w:w="4252" w:type="dxa"/>
            <w:shd w:val="clear" w:color="auto" w:fill="DBE5F1" w:themeFill="accent1" w:themeFillTint="33"/>
          </w:tcPr>
          <w:p w14:paraId="0890EBFE" w14:textId="77777777" w:rsidR="007F466C" w:rsidRDefault="007F466C" w:rsidP="00C20A35">
            <w:pPr>
              <w:rPr>
                <w:rFonts w:cs="Arial"/>
                <w:szCs w:val="24"/>
              </w:rPr>
            </w:pPr>
            <w:r>
              <w:rPr>
                <w:rFonts w:cs="Arial"/>
                <w:szCs w:val="24"/>
              </w:rPr>
              <w:t>Regularly reported missing/one significant episode but whereabouts and associates known, triggered by emotional health needs and/or push factors from the home.</w:t>
            </w:r>
          </w:p>
        </w:tc>
        <w:tc>
          <w:tcPr>
            <w:tcW w:w="4536" w:type="dxa"/>
            <w:shd w:val="clear" w:color="auto" w:fill="B8CCE4" w:themeFill="accent1" w:themeFillTint="66"/>
          </w:tcPr>
          <w:p w14:paraId="3ABA200D" w14:textId="77777777" w:rsidR="007F466C" w:rsidRDefault="007F466C" w:rsidP="00C20A35">
            <w:pPr>
              <w:rPr>
                <w:rFonts w:cs="Arial"/>
                <w:szCs w:val="24"/>
              </w:rPr>
            </w:pPr>
            <w:r w:rsidRPr="005C6C91">
              <w:rPr>
                <w:rFonts w:cs="Arial"/>
                <w:szCs w:val="24"/>
              </w:rPr>
              <w:t>Regularly reported missing/one significant episode where they have travelled out of County, in the presence of others known to be exploited.</w:t>
            </w:r>
          </w:p>
        </w:tc>
        <w:tc>
          <w:tcPr>
            <w:tcW w:w="3686" w:type="dxa"/>
            <w:shd w:val="clear" w:color="auto" w:fill="95B3D7" w:themeFill="accent1" w:themeFillTint="99"/>
          </w:tcPr>
          <w:p w14:paraId="116C7615" w14:textId="77777777" w:rsidR="007F466C" w:rsidRDefault="007F466C" w:rsidP="00C20A35">
            <w:pPr>
              <w:rPr>
                <w:rFonts w:cs="Arial"/>
                <w:szCs w:val="24"/>
              </w:rPr>
            </w:pPr>
            <w:r>
              <w:rPr>
                <w:rFonts w:cs="Arial"/>
                <w:szCs w:val="24"/>
              </w:rPr>
              <w:t>Disclosure of being exploited whilst missing. Police arrests for abduction/modern day slavery offences. Located with a known perpetrator of exploitation.</w:t>
            </w:r>
          </w:p>
          <w:p w14:paraId="08FAB190" w14:textId="77777777" w:rsidR="007F466C" w:rsidRDefault="007F466C" w:rsidP="00C20A35">
            <w:pPr>
              <w:rPr>
                <w:rFonts w:cs="Arial"/>
                <w:szCs w:val="24"/>
              </w:rPr>
            </w:pPr>
          </w:p>
        </w:tc>
      </w:tr>
      <w:tr w:rsidR="007F466C" w14:paraId="22FA8B50" w14:textId="77777777" w:rsidTr="00C20A35">
        <w:tc>
          <w:tcPr>
            <w:tcW w:w="2235" w:type="dxa"/>
          </w:tcPr>
          <w:p w14:paraId="3FA7A42A" w14:textId="77777777" w:rsidR="007F466C" w:rsidRDefault="007F466C" w:rsidP="00C20A35">
            <w:pPr>
              <w:rPr>
                <w:rFonts w:cs="Arial"/>
                <w:szCs w:val="24"/>
              </w:rPr>
            </w:pPr>
            <w:r>
              <w:rPr>
                <w:rFonts w:cs="Arial"/>
                <w:szCs w:val="24"/>
              </w:rPr>
              <w:t>Illegal substances</w:t>
            </w:r>
          </w:p>
        </w:tc>
        <w:tc>
          <w:tcPr>
            <w:tcW w:w="4252" w:type="dxa"/>
            <w:shd w:val="clear" w:color="auto" w:fill="DBE5F1" w:themeFill="accent1" w:themeFillTint="33"/>
          </w:tcPr>
          <w:p w14:paraId="1D51B820" w14:textId="77777777" w:rsidR="007F466C" w:rsidRDefault="007F466C" w:rsidP="00C20A35">
            <w:pPr>
              <w:rPr>
                <w:rFonts w:cs="Arial"/>
                <w:szCs w:val="24"/>
              </w:rPr>
            </w:pPr>
            <w:r w:rsidRPr="005C6C91">
              <w:rPr>
                <w:rFonts w:cs="Arial"/>
                <w:szCs w:val="24"/>
              </w:rPr>
              <w:t>Known to use alcohol and/or illegal substances (Class A and B) – perhaps without legitimate means, items going missing from home, talks about interest in substances and has knowledge of terminology linked to County Drug Lines, motivated by money. This can include ‘dealing’ vapes. Debt.</w:t>
            </w:r>
          </w:p>
        </w:tc>
        <w:tc>
          <w:tcPr>
            <w:tcW w:w="4536" w:type="dxa"/>
            <w:shd w:val="clear" w:color="auto" w:fill="B8CCE4" w:themeFill="accent1" w:themeFillTint="66"/>
          </w:tcPr>
          <w:p w14:paraId="6311676F" w14:textId="77777777" w:rsidR="007F466C" w:rsidRDefault="007F466C" w:rsidP="00C20A35">
            <w:pPr>
              <w:rPr>
                <w:rFonts w:cs="Arial"/>
                <w:szCs w:val="24"/>
              </w:rPr>
            </w:pPr>
            <w:r>
              <w:rPr>
                <w:rFonts w:cs="Arial"/>
                <w:szCs w:val="24"/>
              </w:rPr>
              <w:t>Has large amounts of money that cannot be accounted for, seen with items/goods that cannot be accounted for, increased secrecy, items located by parents/carers indicative of drug supply, significant value items missing from home. Disclosure of substantial drug debt. Mapping of associates identifies links to County Drug Lines</w:t>
            </w:r>
          </w:p>
          <w:p w14:paraId="2DB9F5ED" w14:textId="77777777" w:rsidR="007F466C" w:rsidRDefault="007F466C" w:rsidP="00C20A35">
            <w:pPr>
              <w:rPr>
                <w:rFonts w:cs="Arial"/>
                <w:szCs w:val="24"/>
              </w:rPr>
            </w:pPr>
          </w:p>
        </w:tc>
        <w:tc>
          <w:tcPr>
            <w:tcW w:w="3686" w:type="dxa"/>
            <w:shd w:val="clear" w:color="auto" w:fill="95B3D7" w:themeFill="accent1" w:themeFillTint="99"/>
          </w:tcPr>
          <w:p w14:paraId="521C4E74" w14:textId="77777777" w:rsidR="007F466C" w:rsidRDefault="007F466C" w:rsidP="00C20A35">
            <w:pPr>
              <w:rPr>
                <w:rFonts w:cs="Arial"/>
                <w:szCs w:val="24"/>
              </w:rPr>
            </w:pPr>
            <w:r>
              <w:rPr>
                <w:rFonts w:cs="Arial"/>
                <w:szCs w:val="24"/>
              </w:rPr>
              <w:t>Has been arrested for PWITS Class A or B drugs, located in a cuckooed property, disclosure of being exploited. Has a substantial drug debt (over £1000). Threats to kill received.</w:t>
            </w:r>
          </w:p>
        </w:tc>
      </w:tr>
      <w:tr w:rsidR="007F466C" w14:paraId="262CB56F" w14:textId="77777777" w:rsidTr="00C20A35">
        <w:tc>
          <w:tcPr>
            <w:tcW w:w="2235" w:type="dxa"/>
          </w:tcPr>
          <w:p w14:paraId="00BF475F" w14:textId="77777777" w:rsidR="007F466C" w:rsidRDefault="007F466C" w:rsidP="00C20A35">
            <w:pPr>
              <w:rPr>
                <w:rFonts w:cs="Arial"/>
                <w:szCs w:val="24"/>
              </w:rPr>
            </w:pPr>
            <w:r>
              <w:rPr>
                <w:rFonts w:cs="Arial"/>
                <w:szCs w:val="24"/>
              </w:rPr>
              <w:t>Receiving items</w:t>
            </w:r>
          </w:p>
        </w:tc>
        <w:tc>
          <w:tcPr>
            <w:tcW w:w="4252" w:type="dxa"/>
            <w:shd w:val="clear" w:color="auto" w:fill="DBE5F1" w:themeFill="accent1" w:themeFillTint="33"/>
          </w:tcPr>
          <w:p w14:paraId="4521A9AE" w14:textId="77777777" w:rsidR="007F466C" w:rsidRDefault="007F466C" w:rsidP="00C20A35">
            <w:pPr>
              <w:rPr>
                <w:rFonts w:cs="Arial"/>
                <w:szCs w:val="24"/>
              </w:rPr>
            </w:pPr>
            <w:r>
              <w:rPr>
                <w:rFonts w:cs="Arial"/>
                <w:szCs w:val="24"/>
              </w:rPr>
              <w:t xml:space="preserve">Items such </w:t>
            </w:r>
            <w:proofErr w:type="gramStart"/>
            <w:r>
              <w:rPr>
                <w:rFonts w:cs="Arial"/>
                <w:szCs w:val="24"/>
              </w:rPr>
              <w:t>as;</w:t>
            </w:r>
            <w:proofErr w:type="gramEnd"/>
            <w:r>
              <w:rPr>
                <w:rFonts w:cs="Arial"/>
                <w:szCs w:val="24"/>
              </w:rPr>
              <w:t xml:space="preserve"> clothing, video-games, jewellery, food of lower value being seen without legitimate means to afford. Items temporarily provided by peers. Items in the absence of other indicators.</w:t>
            </w:r>
          </w:p>
        </w:tc>
        <w:tc>
          <w:tcPr>
            <w:tcW w:w="4536" w:type="dxa"/>
            <w:shd w:val="clear" w:color="auto" w:fill="B8CCE4" w:themeFill="accent1" w:themeFillTint="66"/>
          </w:tcPr>
          <w:p w14:paraId="37774B75" w14:textId="77777777" w:rsidR="007F466C" w:rsidRDefault="007F466C" w:rsidP="00C20A35">
            <w:pPr>
              <w:rPr>
                <w:rFonts w:cs="Arial"/>
                <w:szCs w:val="24"/>
              </w:rPr>
            </w:pPr>
            <w:r>
              <w:rPr>
                <w:rFonts w:cs="Arial"/>
                <w:szCs w:val="24"/>
              </w:rPr>
              <w:t>Items of significant value (new designer bags/clothing) with no clear explanation. Significant escalation in frequency of items, new significant relationship where there is evidence of concern from partner agencies.</w:t>
            </w:r>
          </w:p>
        </w:tc>
        <w:tc>
          <w:tcPr>
            <w:tcW w:w="3686" w:type="dxa"/>
            <w:shd w:val="clear" w:color="auto" w:fill="95B3D7" w:themeFill="accent1" w:themeFillTint="99"/>
          </w:tcPr>
          <w:p w14:paraId="7696A53C" w14:textId="77777777" w:rsidR="007F466C" w:rsidRDefault="007F466C" w:rsidP="00C20A35">
            <w:pPr>
              <w:rPr>
                <w:rFonts w:cs="Arial"/>
                <w:szCs w:val="24"/>
              </w:rPr>
            </w:pPr>
            <w:r>
              <w:rPr>
                <w:rFonts w:cs="Arial"/>
                <w:szCs w:val="24"/>
              </w:rPr>
              <w:t>Disclosure of being exploited. In a relationship with a known perpetrator/person of concern. Police arrests/stop searches suggesting criminal exploitation.</w:t>
            </w:r>
          </w:p>
          <w:p w14:paraId="0C4DF7EB" w14:textId="77777777" w:rsidR="007F466C" w:rsidRDefault="007F466C" w:rsidP="00C20A35">
            <w:pPr>
              <w:rPr>
                <w:rFonts w:cs="Arial"/>
                <w:szCs w:val="24"/>
              </w:rPr>
            </w:pPr>
          </w:p>
        </w:tc>
      </w:tr>
      <w:tr w:rsidR="007F466C" w14:paraId="7076B782" w14:textId="77777777" w:rsidTr="00C20A35">
        <w:tc>
          <w:tcPr>
            <w:tcW w:w="2235" w:type="dxa"/>
          </w:tcPr>
          <w:p w14:paraId="1C392C9B" w14:textId="77777777" w:rsidR="007F466C" w:rsidRDefault="007F466C" w:rsidP="00C20A35">
            <w:pPr>
              <w:rPr>
                <w:rFonts w:cs="Arial"/>
                <w:szCs w:val="24"/>
              </w:rPr>
            </w:pPr>
            <w:r w:rsidRPr="007B60E2">
              <w:rPr>
                <w:rFonts w:cs="Arial"/>
                <w:szCs w:val="24"/>
              </w:rPr>
              <w:t>Change in behaviour and/or appearance</w:t>
            </w:r>
          </w:p>
        </w:tc>
        <w:tc>
          <w:tcPr>
            <w:tcW w:w="4252" w:type="dxa"/>
            <w:shd w:val="clear" w:color="auto" w:fill="DBE5F1" w:themeFill="accent1" w:themeFillTint="33"/>
          </w:tcPr>
          <w:p w14:paraId="58710282" w14:textId="77777777" w:rsidR="007F466C" w:rsidRDefault="007F466C" w:rsidP="00C20A35">
            <w:pPr>
              <w:rPr>
                <w:rFonts w:cs="Arial"/>
                <w:szCs w:val="24"/>
              </w:rPr>
            </w:pPr>
            <w:r>
              <w:rPr>
                <w:rFonts w:cs="Arial"/>
                <w:szCs w:val="24"/>
              </w:rPr>
              <w:t xml:space="preserve">Escalation in secretive, avoidant, withdrawn or hostile/aggressive </w:t>
            </w:r>
            <w:proofErr w:type="gramStart"/>
            <w:r>
              <w:rPr>
                <w:rFonts w:cs="Arial"/>
                <w:szCs w:val="24"/>
              </w:rPr>
              <w:t>behaviour;</w:t>
            </w:r>
            <w:proofErr w:type="gramEnd"/>
            <w:r>
              <w:rPr>
                <w:rFonts w:cs="Arial"/>
                <w:szCs w:val="24"/>
              </w:rPr>
              <w:t xml:space="preserve"> where this behaviour is out of character.</w:t>
            </w:r>
          </w:p>
          <w:p w14:paraId="027A2B05" w14:textId="77777777" w:rsidR="007F466C" w:rsidRDefault="007F466C" w:rsidP="00C20A35">
            <w:pPr>
              <w:rPr>
                <w:rFonts w:cs="Arial"/>
                <w:szCs w:val="24"/>
              </w:rPr>
            </w:pPr>
          </w:p>
        </w:tc>
        <w:tc>
          <w:tcPr>
            <w:tcW w:w="4536" w:type="dxa"/>
            <w:shd w:val="clear" w:color="auto" w:fill="B8CCE4" w:themeFill="accent1" w:themeFillTint="66"/>
          </w:tcPr>
          <w:p w14:paraId="23D1009C" w14:textId="77777777" w:rsidR="007F466C" w:rsidRDefault="007F466C" w:rsidP="00C20A35">
            <w:pPr>
              <w:rPr>
                <w:rFonts w:cs="Arial"/>
                <w:szCs w:val="24"/>
              </w:rPr>
            </w:pPr>
            <w:r>
              <w:rPr>
                <w:rFonts w:cs="Arial"/>
                <w:szCs w:val="24"/>
              </w:rPr>
              <w:lastRenderedPageBreak/>
              <w:t xml:space="preserve">Escalation in secretive, avoidant, withdrawn or hostile/aggressive behaviour; where this out of character and triggered by a particular key event suggestive of exploitation i.e. arrest, </w:t>
            </w:r>
            <w:r>
              <w:rPr>
                <w:rFonts w:cs="Arial"/>
                <w:szCs w:val="24"/>
              </w:rPr>
              <w:lastRenderedPageBreak/>
              <w:t>threat.</w:t>
            </w:r>
          </w:p>
          <w:p w14:paraId="24113771" w14:textId="77777777" w:rsidR="007F466C" w:rsidRDefault="007F466C" w:rsidP="00C20A35">
            <w:pPr>
              <w:rPr>
                <w:rFonts w:cs="Arial"/>
                <w:szCs w:val="24"/>
              </w:rPr>
            </w:pPr>
          </w:p>
        </w:tc>
        <w:tc>
          <w:tcPr>
            <w:tcW w:w="3686" w:type="dxa"/>
            <w:shd w:val="clear" w:color="auto" w:fill="95B3D7" w:themeFill="accent1" w:themeFillTint="99"/>
          </w:tcPr>
          <w:p w14:paraId="4388C191" w14:textId="77777777" w:rsidR="007F466C" w:rsidRDefault="007F466C" w:rsidP="00C20A35">
            <w:pPr>
              <w:rPr>
                <w:rFonts w:cs="Arial"/>
                <w:szCs w:val="24"/>
              </w:rPr>
            </w:pPr>
            <w:r>
              <w:rPr>
                <w:rFonts w:cs="Arial"/>
                <w:szCs w:val="24"/>
              </w:rPr>
              <w:lastRenderedPageBreak/>
              <w:t xml:space="preserve">Escalation in secretive, avoidant, withdrawn or hostile/aggressive behaviour; where this is out of character; and present highly anxious/fearful. Disclosure of being </w:t>
            </w:r>
            <w:r>
              <w:rPr>
                <w:rFonts w:cs="Arial"/>
                <w:szCs w:val="24"/>
              </w:rPr>
              <w:lastRenderedPageBreak/>
              <w:t>exploited.</w:t>
            </w:r>
          </w:p>
        </w:tc>
      </w:tr>
      <w:tr w:rsidR="007F466C" w14:paraId="77E0C520" w14:textId="77777777" w:rsidTr="00C20A35">
        <w:tc>
          <w:tcPr>
            <w:tcW w:w="2235" w:type="dxa"/>
          </w:tcPr>
          <w:p w14:paraId="156ADC48" w14:textId="77777777" w:rsidR="007F466C" w:rsidRDefault="007F466C" w:rsidP="00C20A35">
            <w:pPr>
              <w:rPr>
                <w:rFonts w:cs="Arial"/>
                <w:szCs w:val="24"/>
              </w:rPr>
            </w:pPr>
            <w:r>
              <w:rPr>
                <w:rFonts w:cs="Arial"/>
                <w:szCs w:val="24"/>
              </w:rPr>
              <w:lastRenderedPageBreak/>
              <w:t>Sexual health</w:t>
            </w:r>
          </w:p>
        </w:tc>
        <w:tc>
          <w:tcPr>
            <w:tcW w:w="4252" w:type="dxa"/>
            <w:shd w:val="clear" w:color="auto" w:fill="DBE5F1" w:themeFill="accent1" w:themeFillTint="33"/>
          </w:tcPr>
          <w:p w14:paraId="3F9178EB" w14:textId="77777777" w:rsidR="007F466C" w:rsidRDefault="007F466C" w:rsidP="00C20A35">
            <w:pPr>
              <w:rPr>
                <w:rFonts w:cs="Arial"/>
                <w:szCs w:val="24"/>
              </w:rPr>
            </w:pPr>
            <w:r>
              <w:rPr>
                <w:rFonts w:cs="Arial"/>
                <w:szCs w:val="24"/>
              </w:rPr>
              <w:t>Sexual activity with peers a few years older (even if under-age), arranging to meet for dates (where this is age appropriate), pregnancy or STI.</w:t>
            </w:r>
          </w:p>
        </w:tc>
        <w:tc>
          <w:tcPr>
            <w:tcW w:w="4536" w:type="dxa"/>
            <w:shd w:val="clear" w:color="auto" w:fill="B8CCE4" w:themeFill="accent1" w:themeFillTint="66"/>
          </w:tcPr>
          <w:p w14:paraId="4AD8A324" w14:textId="77777777" w:rsidR="007F466C" w:rsidRDefault="007F466C" w:rsidP="00C20A35">
            <w:pPr>
              <w:rPr>
                <w:rFonts w:cs="Arial"/>
                <w:szCs w:val="24"/>
              </w:rPr>
            </w:pPr>
            <w:r>
              <w:rPr>
                <w:rFonts w:cs="Arial"/>
                <w:szCs w:val="24"/>
              </w:rPr>
              <w:t>Multiple pregnancies or STI’s (where there is no confirmed medical rationale), disclosure of rape/sexual assault within the context of group interactions (or individuals with identified links to sexual exploitation)</w:t>
            </w:r>
          </w:p>
        </w:tc>
        <w:tc>
          <w:tcPr>
            <w:tcW w:w="3686" w:type="dxa"/>
            <w:shd w:val="clear" w:color="auto" w:fill="95B3D7" w:themeFill="accent1" w:themeFillTint="99"/>
          </w:tcPr>
          <w:p w14:paraId="73F778C3" w14:textId="77777777" w:rsidR="007F466C" w:rsidRDefault="007F466C" w:rsidP="00C20A35">
            <w:pPr>
              <w:rPr>
                <w:rFonts w:cs="Arial"/>
                <w:szCs w:val="24"/>
              </w:rPr>
            </w:pPr>
            <w:r>
              <w:rPr>
                <w:rFonts w:cs="Arial"/>
                <w:szCs w:val="24"/>
              </w:rPr>
              <w:t>Disclosure of being sexually exploited. Evidence of being trafficked for the purposes of sexual intercourse by someone who has control over them.</w:t>
            </w:r>
          </w:p>
        </w:tc>
      </w:tr>
      <w:tr w:rsidR="007F466C" w14:paraId="5E445244" w14:textId="77777777" w:rsidTr="00C20A35">
        <w:tc>
          <w:tcPr>
            <w:tcW w:w="2235" w:type="dxa"/>
          </w:tcPr>
          <w:p w14:paraId="04F7593C" w14:textId="77777777" w:rsidR="007F466C" w:rsidRDefault="007F466C" w:rsidP="00C20A35">
            <w:pPr>
              <w:rPr>
                <w:rFonts w:cs="Arial"/>
                <w:szCs w:val="24"/>
              </w:rPr>
            </w:pPr>
            <w:r>
              <w:rPr>
                <w:rFonts w:cs="Arial"/>
                <w:szCs w:val="24"/>
              </w:rPr>
              <w:t>Safety online</w:t>
            </w:r>
          </w:p>
        </w:tc>
        <w:tc>
          <w:tcPr>
            <w:tcW w:w="4252" w:type="dxa"/>
            <w:shd w:val="clear" w:color="auto" w:fill="DBE5F1" w:themeFill="accent1" w:themeFillTint="33"/>
          </w:tcPr>
          <w:p w14:paraId="202708F9" w14:textId="77777777" w:rsidR="007F466C" w:rsidRDefault="007F466C" w:rsidP="00C20A35">
            <w:pPr>
              <w:rPr>
                <w:rFonts w:cs="Arial"/>
                <w:szCs w:val="24"/>
              </w:rPr>
            </w:pPr>
            <w:r>
              <w:rPr>
                <w:rFonts w:cs="Arial"/>
                <w:szCs w:val="24"/>
              </w:rPr>
              <w:t>Multiple accounts on Instagram, Snapchat etc. Accessing dating sites. Sharing images of self partially undressed. Disclosing an older age than is actually the case. Meeting individuals who have only spoken to online.</w:t>
            </w:r>
          </w:p>
        </w:tc>
        <w:tc>
          <w:tcPr>
            <w:tcW w:w="4536" w:type="dxa"/>
            <w:shd w:val="clear" w:color="auto" w:fill="B8CCE4" w:themeFill="accent1" w:themeFillTint="66"/>
          </w:tcPr>
          <w:p w14:paraId="148FF873" w14:textId="77777777" w:rsidR="007F466C" w:rsidRDefault="007F466C" w:rsidP="00C20A35">
            <w:pPr>
              <w:rPr>
                <w:rFonts w:cs="Arial"/>
                <w:szCs w:val="24"/>
              </w:rPr>
            </w:pPr>
            <w:r>
              <w:rPr>
                <w:rFonts w:cs="Arial"/>
                <w:szCs w:val="24"/>
              </w:rPr>
              <w:t>Sharing naked and indecent images of self-online, and outside the context of a consensual relationship. Meeting individuals from online without informing others beforehand and safety measures in place. Engaging with known perpetrators.</w:t>
            </w:r>
          </w:p>
        </w:tc>
        <w:tc>
          <w:tcPr>
            <w:tcW w:w="3686" w:type="dxa"/>
            <w:shd w:val="clear" w:color="auto" w:fill="95B3D7" w:themeFill="accent1" w:themeFillTint="99"/>
          </w:tcPr>
          <w:p w14:paraId="723B0BE5" w14:textId="77777777" w:rsidR="007F466C" w:rsidRDefault="007F466C" w:rsidP="00C20A35">
            <w:pPr>
              <w:rPr>
                <w:rFonts w:cs="Arial"/>
                <w:szCs w:val="24"/>
              </w:rPr>
            </w:pPr>
            <w:r>
              <w:rPr>
                <w:rFonts w:cs="Arial"/>
                <w:szCs w:val="24"/>
              </w:rPr>
              <w:t>Disclosure of being exploited. Evidence of blackmail in relation to images shared. Coerced/forced to send images against will.</w:t>
            </w:r>
          </w:p>
        </w:tc>
      </w:tr>
      <w:tr w:rsidR="007F466C" w14:paraId="05D401F5" w14:textId="77777777" w:rsidTr="00C20A35">
        <w:tc>
          <w:tcPr>
            <w:tcW w:w="2235" w:type="dxa"/>
          </w:tcPr>
          <w:p w14:paraId="7E14E120" w14:textId="77777777" w:rsidR="007F466C" w:rsidRDefault="007F466C" w:rsidP="00C20A35">
            <w:pPr>
              <w:rPr>
                <w:rFonts w:cs="Arial"/>
                <w:szCs w:val="24"/>
              </w:rPr>
            </w:pPr>
            <w:r>
              <w:rPr>
                <w:rFonts w:cs="Arial"/>
                <w:szCs w:val="24"/>
              </w:rPr>
              <w:t>Travelling out of County</w:t>
            </w:r>
          </w:p>
        </w:tc>
        <w:tc>
          <w:tcPr>
            <w:tcW w:w="4252" w:type="dxa"/>
            <w:shd w:val="clear" w:color="auto" w:fill="DBE5F1" w:themeFill="accent1" w:themeFillTint="33"/>
          </w:tcPr>
          <w:p w14:paraId="020D9472" w14:textId="77777777" w:rsidR="007F466C" w:rsidRDefault="007F466C" w:rsidP="00C20A35">
            <w:pPr>
              <w:rPr>
                <w:rFonts w:cs="Arial"/>
                <w:szCs w:val="24"/>
              </w:rPr>
            </w:pPr>
            <w:r>
              <w:rPr>
                <w:rFonts w:cs="Arial"/>
                <w:szCs w:val="24"/>
              </w:rPr>
              <w:t>Talking about areas they have no local connection to and are out of area</w:t>
            </w:r>
          </w:p>
        </w:tc>
        <w:tc>
          <w:tcPr>
            <w:tcW w:w="4536" w:type="dxa"/>
            <w:shd w:val="clear" w:color="auto" w:fill="B8CCE4" w:themeFill="accent1" w:themeFillTint="66"/>
          </w:tcPr>
          <w:p w14:paraId="5E048ACA" w14:textId="77777777" w:rsidR="007F466C" w:rsidRDefault="007F466C" w:rsidP="00C20A35">
            <w:pPr>
              <w:rPr>
                <w:rFonts w:cs="Arial"/>
                <w:szCs w:val="24"/>
              </w:rPr>
            </w:pPr>
            <w:r>
              <w:rPr>
                <w:rFonts w:cs="Arial"/>
                <w:szCs w:val="24"/>
              </w:rPr>
              <w:t>Being found in areas that they have no explanation of how they got there. Being found a significant distance from home with no plausible explanation.</w:t>
            </w:r>
          </w:p>
        </w:tc>
        <w:tc>
          <w:tcPr>
            <w:tcW w:w="3686" w:type="dxa"/>
            <w:shd w:val="clear" w:color="auto" w:fill="95B3D7" w:themeFill="accent1" w:themeFillTint="99"/>
          </w:tcPr>
          <w:p w14:paraId="6F4D5C1F" w14:textId="77777777" w:rsidR="007F466C" w:rsidRDefault="007F466C" w:rsidP="00C20A35">
            <w:pPr>
              <w:rPr>
                <w:rFonts w:cs="Arial"/>
                <w:szCs w:val="24"/>
              </w:rPr>
            </w:pPr>
            <w:r>
              <w:rPr>
                <w:rFonts w:cs="Arial"/>
                <w:szCs w:val="24"/>
              </w:rPr>
              <w:t xml:space="preserve">Disclosure of exploitation. Repeatedly being found across different County’s with no </w:t>
            </w:r>
            <w:proofErr w:type="gramStart"/>
            <w:r>
              <w:rPr>
                <w:rFonts w:cs="Arial"/>
                <w:szCs w:val="24"/>
              </w:rPr>
              <w:t>explanation, and</w:t>
            </w:r>
            <w:proofErr w:type="gramEnd"/>
            <w:r>
              <w:rPr>
                <w:rFonts w:cs="Arial"/>
                <w:szCs w:val="24"/>
              </w:rPr>
              <w:t xml:space="preserve"> following missing episodes.</w:t>
            </w:r>
          </w:p>
        </w:tc>
      </w:tr>
      <w:tr w:rsidR="007F466C" w14:paraId="6CC50CF7" w14:textId="77777777" w:rsidTr="00C20A35">
        <w:tc>
          <w:tcPr>
            <w:tcW w:w="2235" w:type="dxa"/>
          </w:tcPr>
          <w:p w14:paraId="315BCEAD" w14:textId="77777777" w:rsidR="007F466C" w:rsidRDefault="007F466C" w:rsidP="00C20A35">
            <w:pPr>
              <w:rPr>
                <w:rFonts w:cs="Arial"/>
                <w:szCs w:val="24"/>
              </w:rPr>
            </w:pPr>
            <w:r>
              <w:rPr>
                <w:rFonts w:cs="Arial"/>
                <w:szCs w:val="24"/>
              </w:rPr>
              <w:t>Mobile phones</w:t>
            </w:r>
          </w:p>
        </w:tc>
        <w:tc>
          <w:tcPr>
            <w:tcW w:w="4252" w:type="dxa"/>
            <w:shd w:val="clear" w:color="auto" w:fill="DBE5F1" w:themeFill="accent1" w:themeFillTint="33"/>
          </w:tcPr>
          <w:p w14:paraId="2A147EF1" w14:textId="77777777" w:rsidR="007F466C" w:rsidRDefault="007F466C" w:rsidP="00C20A35">
            <w:pPr>
              <w:rPr>
                <w:rFonts w:cs="Arial"/>
                <w:szCs w:val="24"/>
              </w:rPr>
            </w:pPr>
            <w:r>
              <w:rPr>
                <w:rFonts w:cs="Arial"/>
                <w:szCs w:val="24"/>
              </w:rPr>
              <w:t>Has access to more than one phone/SIM card with clear rationale from young person/carers as to why this is / in the absence of any other risk indicators.</w:t>
            </w:r>
          </w:p>
        </w:tc>
        <w:tc>
          <w:tcPr>
            <w:tcW w:w="4536" w:type="dxa"/>
            <w:shd w:val="clear" w:color="auto" w:fill="B8CCE4" w:themeFill="accent1" w:themeFillTint="66"/>
          </w:tcPr>
          <w:p w14:paraId="6F56B0F3" w14:textId="77777777" w:rsidR="007F466C" w:rsidRDefault="007F466C" w:rsidP="00C20A35">
            <w:pPr>
              <w:rPr>
                <w:rFonts w:cs="Arial"/>
                <w:szCs w:val="24"/>
              </w:rPr>
            </w:pPr>
            <w:r>
              <w:rPr>
                <w:rFonts w:cs="Arial"/>
                <w:szCs w:val="24"/>
              </w:rPr>
              <w:t>Has multiple phones and/or SIM cards which are answered often, for short calls, and young person leaves immediately after receiving a call.</w:t>
            </w:r>
          </w:p>
        </w:tc>
        <w:tc>
          <w:tcPr>
            <w:tcW w:w="3686" w:type="dxa"/>
            <w:shd w:val="clear" w:color="auto" w:fill="95B3D7" w:themeFill="accent1" w:themeFillTint="99"/>
          </w:tcPr>
          <w:p w14:paraId="6BCF4C77" w14:textId="77777777" w:rsidR="007F466C" w:rsidRDefault="007F466C" w:rsidP="00C20A35">
            <w:pPr>
              <w:rPr>
                <w:rFonts w:cs="Arial"/>
                <w:szCs w:val="24"/>
              </w:rPr>
            </w:pPr>
            <w:r>
              <w:rPr>
                <w:rFonts w:cs="Arial"/>
                <w:szCs w:val="24"/>
              </w:rPr>
              <w:t>Disclosure of being exploited. Evidence on phone of setting up drug deals and advertising drugs for sale.</w:t>
            </w:r>
          </w:p>
          <w:p w14:paraId="0AB56A8B" w14:textId="77777777" w:rsidR="007F466C" w:rsidRDefault="007F466C" w:rsidP="00C20A35">
            <w:pPr>
              <w:rPr>
                <w:rFonts w:cs="Arial"/>
                <w:szCs w:val="24"/>
              </w:rPr>
            </w:pPr>
          </w:p>
        </w:tc>
      </w:tr>
      <w:tr w:rsidR="007F466C" w14:paraId="4608067A" w14:textId="77777777" w:rsidTr="00C20A35">
        <w:tc>
          <w:tcPr>
            <w:tcW w:w="2235" w:type="dxa"/>
          </w:tcPr>
          <w:p w14:paraId="5E8F61F4" w14:textId="77777777" w:rsidR="007F466C" w:rsidRDefault="007F466C" w:rsidP="00C20A35">
            <w:pPr>
              <w:rPr>
                <w:rFonts w:cs="Arial"/>
                <w:szCs w:val="24"/>
              </w:rPr>
            </w:pPr>
            <w:r>
              <w:rPr>
                <w:rFonts w:cs="Arial"/>
                <w:szCs w:val="24"/>
              </w:rPr>
              <w:t>Peer relationships</w:t>
            </w:r>
          </w:p>
        </w:tc>
        <w:tc>
          <w:tcPr>
            <w:tcW w:w="4252" w:type="dxa"/>
            <w:shd w:val="clear" w:color="auto" w:fill="DBE5F1" w:themeFill="accent1" w:themeFillTint="33"/>
          </w:tcPr>
          <w:p w14:paraId="3DADC228" w14:textId="77777777" w:rsidR="007F466C" w:rsidRDefault="007F466C" w:rsidP="00C20A35">
            <w:pPr>
              <w:rPr>
                <w:rFonts w:cs="Arial"/>
                <w:szCs w:val="24"/>
              </w:rPr>
            </w:pPr>
            <w:r>
              <w:rPr>
                <w:rFonts w:cs="Arial"/>
                <w:szCs w:val="24"/>
              </w:rPr>
              <w:t xml:space="preserve">Some friends known to services for antisocial/criminal behaviour and/or vulnerability to criminal or sexual exploitation. Peers not always known. Peers who use illegal substances. Parents/carers raising concern about who their child may be associating with. Disclose feeling indebted to </w:t>
            </w:r>
            <w:r>
              <w:rPr>
                <w:rFonts w:cs="Arial"/>
                <w:szCs w:val="24"/>
              </w:rPr>
              <w:lastRenderedPageBreak/>
              <w:t>friends.</w:t>
            </w:r>
          </w:p>
          <w:p w14:paraId="4DFE3D51" w14:textId="77777777" w:rsidR="007F466C" w:rsidRDefault="007F466C" w:rsidP="00C20A35">
            <w:pPr>
              <w:rPr>
                <w:rFonts w:cs="Arial"/>
                <w:szCs w:val="24"/>
              </w:rPr>
            </w:pPr>
          </w:p>
        </w:tc>
        <w:tc>
          <w:tcPr>
            <w:tcW w:w="4536" w:type="dxa"/>
            <w:shd w:val="clear" w:color="auto" w:fill="B8CCE4" w:themeFill="accent1" w:themeFillTint="66"/>
          </w:tcPr>
          <w:p w14:paraId="2D831C87" w14:textId="77777777" w:rsidR="007F466C" w:rsidRDefault="007F466C" w:rsidP="00C20A35">
            <w:pPr>
              <w:rPr>
                <w:rFonts w:cs="Arial"/>
                <w:szCs w:val="24"/>
              </w:rPr>
            </w:pPr>
            <w:r>
              <w:rPr>
                <w:rFonts w:cs="Arial"/>
                <w:szCs w:val="24"/>
              </w:rPr>
              <w:lastRenderedPageBreak/>
              <w:t>Peers are known to services for being exploited. Mapping meetings have identified links to known locations of concern and/or key networks. Fearful of friends/associates.</w:t>
            </w:r>
          </w:p>
        </w:tc>
        <w:tc>
          <w:tcPr>
            <w:tcW w:w="3686" w:type="dxa"/>
            <w:shd w:val="clear" w:color="auto" w:fill="95B3D7" w:themeFill="accent1" w:themeFillTint="99"/>
          </w:tcPr>
          <w:p w14:paraId="19EA2131" w14:textId="77777777" w:rsidR="007F466C" w:rsidRDefault="007F466C" w:rsidP="00C20A35">
            <w:pPr>
              <w:rPr>
                <w:rFonts w:cs="Arial"/>
                <w:szCs w:val="24"/>
              </w:rPr>
            </w:pPr>
            <w:r>
              <w:rPr>
                <w:rFonts w:cs="Arial"/>
                <w:szCs w:val="24"/>
              </w:rPr>
              <w:t>Disclosure of being exploited. Evidence of a relationship with a perpetrator of exploitation and/or gang networks. Disclosure of feeling unsafe and at immediate risk of harm.</w:t>
            </w:r>
          </w:p>
        </w:tc>
      </w:tr>
      <w:tr w:rsidR="007F466C" w14:paraId="60468378" w14:textId="77777777" w:rsidTr="00C20A35">
        <w:tc>
          <w:tcPr>
            <w:tcW w:w="2235" w:type="dxa"/>
          </w:tcPr>
          <w:p w14:paraId="3CED6092" w14:textId="77777777" w:rsidR="007F466C" w:rsidRDefault="007F466C" w:rsidP="00C20A35">
            <w:pPr>
              <w:rPr>
                <w:rFonts w:cs="Arial"/>
                <w:szCs w:val="24"/>
              </w:rPr>
            </w:pPr>
            <w:r>
              <w:rPr>
                <w:rFonts w:cs="Arial"/>
                <w:szCs w:val="24"/>
              </w:rPr>
              <w:t>Access to weapons</w:t>
            </w:r>
          </w:p>
        </w:tc>
        <w:tc>
          <w:tcPr>
            <w:tcW w:w="4252" w:type="dxa"/>
            <w:shd w:val="clear" w:color="auto" w:fill="DBE5F1" w:themeFill="accent1" w:themeFillTint="33"/>
          </w:tcPr>
          <w:p w14:paraId="799E8A3E" w14:textId="77777777" w:rsidR="007F466C" w:rsidRDefault="007F466C" w:rsidP="00C20A35">
            <w:pPr>
              <w:rPr>
                <w:rFonts w:cs="Arial"/>
                <w:szCs w:val="24"/>
              </w:rPr>
            </w:pPr>
            <w:r>
              <w:rPr>
                <w:rFonts w:cs="Arial"/>
                <w:szCs w:val="24"/>
              </w:rPr>
              <w:t>Known to carry a weapon, talks about having peers that do, is interested in photos/imagery of weapons.</w:t>
            </w:r>
          </w:p>
        </w:tc>
        <w:tc>
          <w:tcPr>
            <w:tcW w:w="4536" w:type="dxa"/>
            <w:shd w:val="clear" w:color="auto" w:fill="B8CCE4" w:themeFill="accent1" w:themeFillTint="66"/>
          </w:tcPr>
          <w:p w14:paraId="522A581F" w14:textId="77777777" w:rsidR="007F466C" w:rsidRDefault="007F466C" w:rsidP="00C20A35">
            <w:pPr>
              <w:rPr>
                <w:rFonts w:cs="Arial"/>
                <w:szCs w:val="24"/>
              </w:rPr>
            </w:pPr>
            <w:r>
              <w:rPr>
                <w:rFonts w:cs="Arial"/>
                <w:szCs w:val="24"/>
              </w:rPr>
              <w:t>Threats made to substantially harm an individual, concealing weapons, behaviours suggestive of feeling unsafe within the overall context of the young person.</w:t>
            </w:r>
          </w:p>
        </w:tc>
        <w:tc>
          <w:tcPr>
            <w:tcW w:w="3686" w:type="dxa"/>
            <w:shd w:val="clear" w:color="auto" w:fill="95B3D7" w:themeFill="accent1" w:themeFillTint="99"/>
          </w:tcPr>
          <w:p w14:paraId="3D8370CF" w14:textId="77777777" w:rsidR="007F466C" w:rsidRDefault="007F466C" w:rsidP="00C20A35">
            <w:pPr>
              <w:rPr>
                <w:rFonts w:cs="Arial"/>
                <w:szCs w:val="24"/>
              </w:rPr>
            </w:pPr>
            <w:r>
              <w:rPr>
                <w:rFonts w:cs="Arial"/>
                <w:szCs w:val="24"/>
              </w:rPr>
              <w:t>Disclosure of being exploited. Has been arrested/involved in a weapons offence where there are known links to County Drug Lines.</w:t>
            </w:r>
          </w:p>
          <w:p w14:paraId="768B7CFA" w14:textId="77777777" w:rsidR="007F466C" w:rsidRDefault="007F466C" w:rsidP="00C20A35">
            <w:pPr>
              <w:rPr>
                <w:rFonts w:cs="Arial"/>
                <w:szCs w:val="24"/>
              </w:rPr>
            </w:pPr>
          </w:p>
        </w:tc>
      </w:tr>
      <w:tr w:rsidR="007F466C" w14:paraId="5071E18E" w14:textId="77777777" w:rsidTr="00C20A35">
        <w:tc>
          <w:tcPr>
            <w:tcW w:w="2235" w:type="dxa"/>
          </w:tcPr>
          <w:p w14:paraId="0C2E8E27" w14:textId="77777777" w:rsidR="007F466C" w:rsidRDefault="007F466C" w:rsidP="00C20A35">
            <w:pPr>
              <w:rPr>
                <w:rFonts w:cs="Arial"/>
                <w:szCs w:val="24"/>
              </w:rPr>
            </w:pPr>
            <w:r>
              <w:rPr>
                <w:rFonts w:cs="Arial"/>
                <w:szCs w:val="24"/>
              </w:rPr>
              <w:t>Grooming</w:t>
            </w:r>
          </w:p>
        </w:tc>
        <w:tc>
          <w:tcPr>
            <w:tcW w:w="4252" w:type="dxa"/>
            <w:shd w:val="clear" w:color="auto" w:fill="DBE5F1" w:themeFill="accent1" w:themeFillTint="33"/>
          </w:tcPr>
          <w:p w14:paraId="711035CC" w14:textId="77777777" w:rsidR="007F466C" w:rsidRDefault="007F466C" w:rsidP="00C20A35">
            <w:pPr>
              <w:rPr>
                <w:rFonts w:cs="Arial"/>
                <w:szCs w:val="24"/>
              </w:rPr>
            </w:pPr>
            <w:r>
              <w:rPr>
                <w:rFonts w:cs="Arial"/>
                <w:szCs w:val="24"/>
              </w:rPr>
              <w:t>Prolonged contact with a groomer but without any intention to meet</w:t>
            </w:r>
          </w:p>
        </w:tc>
        <w:tc>
          <w:tcPr>
            <w:tcW w:w="4536" w:type="dxa"/>
            <w:shd w:val="clear" w:color="auto" w:fill="B8CCE4" w:themeFill="accent1" w:themeFillTint="66"/>
          </w:tcPr>
          <w:p w14:paraId="15ECC5D4" w14:textId="77777777" w:rsidR="007F466C" w:rsidRDefault="007F466C" w:rsidP="00C20A35">
            <w:pPr>
              <w:rPr>
                <w:rFonts w:cs="Arial"/>
                <w:szCs w:val="24"/>
              </w:rPr>
            </w:pPr>
            <w:r>
              <w:rPr>
                <w:rFonts w:cs="Arial"/>
                <w:szCs w:val="24"/>
              </w:rPr>
              <w:t>Arranging to meet a person, following them being groomed</w:t>
            </w:r>
          </w:p>
        </w:tc>
        <w:tc>
          <w:tcPr>
            <w:tcW w:w="3686" w:type="dxa"/>
            <w:shd w:val="clear" w:color="auto" w:fill="95B3D7" w:themeFill="accent1" w:themeFillTint="99"/>
          </w:tcPr>
          <w:p w14:paraId="376E0D17" w14:textId="77777777" w:rsidR="007F466C" w:rsidRDefault="007F466C" w:rsidP="00C20A35">
            <w:pPr>
              <w:rPr>
                <w:rFonts w:cs="Arial"/>
                <w:szCs w:val="24"/>
              </w:rPr>
            </w:pPr>
            <w:r>
              <w:rPr>
                <w:rFonts w:cs="Arial"/>
                <w:szCs w:val="24"/>
              </w:rPr>
              <w:t xml:space="preserve">Meeting with a person, following being groomed by this </w:t>
            </w:r>
            <w:proofErr w:type="gramStart"/>
            <w:r>
              <w:rPr>
                <w:rFonts w:cs="Arial"/>
                <w:szCs w:val="24"/>
              </w:rPr>
              <w:t>person</w:t>
            </w:r>
            <w:proofErr w:type="gramEnd"/>
          </w:p>
          <w:p w14:paraId="13F8F23E" w14:textId="77777777" w:rsidR="007F466C" w:rsidRDefault="007F466C" w:rsidP="00C20A35">
            <w:pPr>
              <w:rPr>
                <w:rFonts w:cs="Arial"/>
                <w:szCs w:val="24"/>
              </w:rPr>
            </w:pPr>
          </w:p>
        </w:tc>
      </w:tr>
      <w:tr w:rsidR="007F466C" w14:paraId="61B7AF3C" w14:textId="77777777" w:rsidTr="00C20A35">
        <w:tc>
          <w:tcPr>
            <w:tcW w:w="2235" w:type="dxa"/>
          </w:tcPr>
          <w:p w14:paraId="3BE6E4CB" w14:textId="77777777" w:rsidR="007F466C" w:rsidRDefault="007F466C" w:rsidP="00C20A35">
            <w:pPr>
              <w:rPr>
                <w:rFonts w:cs="Arial"/>
                <w:szCs w:val="24"/>
              </w:rPr>
            </w:pPr>
            <w:r w:rsidRPr="00A80CC6">
              <w:rPr>
                <w:rFonts w:cs="Arial"/>
                <w:szCs w:val="24"/>
              </w:rPr>
              <w:t>Vulnerability factors</w:t>
            </w:r>
          </w:p>
        </w:tc>
        <w:tc>
          <w:tcPr>
            <w:tcW w:w="12474" w:type="dxa"/>
            <w:gridSpan w:val="3"/>
            <w:shd w:val="clear" w:color="auto" w:fill="EEF3F8"/>
          </w:tcPr>
          <w:p w14:paraId="23E42247" w14:textId="77777777" w:rsidR="007F466C" w:rsidRDefault="007F466C" w:rsidP="00C20A35">
            <w:pPr>
              <w:rPr>
                <w:rFonts w:cs="Arial"/>
                <w:szCs w:val="24"/>
              </w:rPr>
            </w:pPr>
            <w:r>
              <w:rPr>
                <w:rFonts w:cs="Arial"/>
                <w:szCs w:val="24"/>
              </w:rPr>
              <w:t xml:space="preserve">Factors such as: </w:t>
            </w:r>
          </w:p>
          <w:p w14:paraId="0203D22B" w14:textId="77777777" w:rsidR="007F466C" w:rsidRDefault="007F466C" w:rsidP="00C20A35">
            <w:pPr>
              <w:pStyle w:val="ListParagraph"/>
              <w:numPr>
                <w:ilvl w:val="0"/>
                <w:numId w:val="1"/>
              </w:numPr>
              <w:spacing w:after="0" w:line="240" w:lineRule="auto"/>
              <w:rPr>
                <w:rFonts w:cs="Arial"/>
                <w:szCs w:val="24"/>
              </w:rPr>
            </w:pPr>
            <w:r w:rsidRPr="00F05EE2">
              <w:rPr>
                <w:rFonts w:cs="Arial"/>
                <w:szCs w:val="24"/>
              </w:rPr>
              <w:t>school absenteeism</w:t>
            </w:r>
          </w:p>
          <w:p w14:paraId="67A25CF6" w14:textId="77777777" w:rsidR="007F466C" w:rsidRDefault="007F466C" w:rsidP="00C20A35">
            <w:pPr>
              <w:pStyle w:val="ListParagraph"/>
              <w:numPr>
                <w:ilvl w:val="0"/>
                <w:numId w:val="1"/>
              </w:numPr>
              <w:spacing w:after="0" w:line="240" w:lineRule="auto"/>
              <w:rPr>
                <w:rFonts w:cs="Arial"/>
                <w:szCs w:val="24"/>
              </w:rPr>
            </w:pPr>
            <w:r w:rsidRPr="00F05EE2">
              <w:rPr>
                <w:rFonts w:cs="Arial"/>
                <w:szCs w:val="24"/>
              </w:rPr>
              <w:t xml:space="preserve">services have not been effective at </w:t>
            </w:r>
            <w:proofErr w:type="gramStart"/>
            <w:r w:rsidRPr="00F05EE2">
              <w:rPr>
                <w:rFonts w:cs="Arial"/>
                <w:szCs w:val="24"/>
              </w:rPr>
              <w:t>engaging</w:t>
            </w:r>
            <w:proofErr w:type="gramEnd"/>
          </w:p>
          <w:p w14:paraId="5AD5430D" w14:textId="77777777" w:rsidR="007F466C" w:rsidRDefault="007F466C" w:rsidP="00C20A35">
            <w:pPr>
              <w:pStyle w:val="ListParagraph"/>
              <w:numPr>
                <w:ilvl w:val="0"/>
                <w:numId w:val="1"/>
              </w:numPr>
              <w:spacing w:after="0" w:line="240" w:lineRule="auto"/>
              <w:rPr>
                <w:rFonts w:cs="Arial"/>
                <w:szCs w:val="24"/>
              </w:rPr>
            </w:pPr>
            <w:r w:rsidRPr="00F05EE2">
              <w:rPr>
                <w:rFonts w:cs="Arial"/>
                <w:szCs w:val="24"/>
              </w:rPr>
              <w:t>mental health concerns</w:t>
            </w:r>
          </w:p>
          <w:p w14:paraId="427A39F7" w14:textId="77777777" w:rsidR="007F466C" w:rsidRDefault="007F466C" w:rsidP="00C20A35">
            <w:pPr>
              <w:pStyle w:val="ListParagraph"/>
              <w:numPr>
                <w:ilvl w:val="0"/>
                <w:numId w:val="1"/>
              </w:numPr>
              <w:spacing w:after="0" w:line="240" w:lineRule="auto"/>
              <w:rPr>
                <w:rFonts w:cs="Arial"/>
                <w:szCs w:val="24"/>
              </w:rPr>
            </w:pPr>
            <w:r w:rsidRPr="00F05EE2">
              <w:rPr>
                <w:rFonts w:cs="Arial"/>
                <w:szCs w:val="24"/>
              </w:rPr>
              <w:t>learning/communication needs</w:t>
            </w:r>
          </w:p>
          <w:p w14:paraId="660E9650" w14:textId="77777777" w:rsidR="007F466C" w:rsidRDefault="007F466C" w:rsidP="00C20A35">
            <w:pPr>
              <w:pStyle w:val="ListParagraph"/>
              <w:numPr>
                <w:ilvl w:val="0"/>
                <w:numId w:val="1"/>
              </w:numPr>
              <w:spacing w:after="0" w:line="240" w:lineRule="auto"/>
              <w:rPr>
                <w:rFonts w:cs="Arial"/>
                <w:szCs w:val="24"/>
              </w:rPr>
            </w:pPr>
            <w:r w:rsidRPr="00F05EE2">
              <w:rPr>
                <w:rFonts w:cs="Arial"/>
                <w:szCs w:val="24"/>
              </w:rPr>
              <w:t>reduced self-esteem/confidence</w:t>
            </w:r>
          </w:p>
          <w:p w14:paraId="58A9763E" w14:textId="77777777" w:rsidR="007F466C" w:rsidRDefault="007F466C" w:rsidP="00C20A35">
            <w:pPr>
              <w:pStyle w:val="ListParagraph"/>
              <w:numPr>
                <w:ilvl w:val="0"/>
                <w:numId w:val="1"/>
              </w:numPr>
              <w:spacing w:after="0" w:line="240" w:lineRule="auto"/>
              <w:rPr>
                <w:rFonts w:cs="Arial"/>
                <w:szCs w:val="24"/>
              </w:rPr>
            </w:pPr>
            <w:r w:rsidRPr="00F05EE2">
              <w:rPr>
                <w:rFonts w:cs="Arial"/>
                <w:szCs w:val="24"/>
              </w:rPr>
              <w:t>relationship breakdown or unstable home environment</w:t>
            </w:r>
          </w:p>
          <w:p w14:paraId="782A1A09" w14:textId="77777777" w:rsidR="007F466C" w:rsidRDefault="007F466C" w:rsidP="00C20A35">
            <w:pPr>
              <w:pStyle w:val="ListParagraph"/>
              <w:numPr>
                <w:ilvl w:val="0"/>
                <w:numId w:val="1"/>
              </w:numPr>
              <w:spacing w:after="0" w:line="240" w:lineRule="auto"/>
              <w:rPr>
                <w:rFonts w:cs="Arial"/>
                <w:szCs w:val="24"/>
              </w:rPr>
            </w:pPr>
            <w:r w:rsidRPr="00F05EE2">
              <w:rPr>
                <w:rFonts w:cs="Arial"/>
                <w:szCs w:val="24"/>
              </w:rPr>
              <w:t>homelessness</w:t>
            </w:r>
          </w:p>
          <w:p w14:paraId="0235D298" w14:textId="77777777" w:rsidR="007F466C" w:rsidRDefault="007F466C" w:rsidP="00C20A35">
            <w:pPr>
              <w:rPr>
                <w:rFonts w:cs="Arial"/>
                <w:szCs w:val="24"/>
              </w:rPr>
            </w:pPr>
          </w:p>
          <w:p w14:paraId="65DCC67E" w14:textId="77777777" w:rsidR="007F466C" w:rsidRPr="00F05EE2" w:rsidRDefault="007F466C" w:rsidP="00C20A35">
            <w:pPr>
              <w:rPr>
                <w:rFonts w:cs="Arial"/>
                <w:szCs w:val="24"/>
              </w:rPr>
            </w:pPr>
            <w:r>
              <w:rPr>
                <w:rFonts w:cs="Arial"/>
                <w:szCs w:val="24"/>
              </w:rPr>
              <w:t>Should be considered in light of the above emerging/significant/experiencing factors as they may serve as additional push factors toward</w:t>
            </w:r>
          </w:p>
        </w:tc>
      </w:tr>
    </w:tbl>
    <w:p w14:paraId="5ECA6B02" w14:textId="77777777" w:rsidR="007F466C" w:rsidRDefault="007F466C" w:rsidP="007F466C">
      <w:pPr>
        <w:rPr>
          <w:rFonts w:cs="Arial"/>
          <w:szCs w:val="24"/>
        </w:rPr>
      </w:pPr>
    </w:p>
    <w:p w14:paraId="1678203E" w14:textId="77777777" w:rsidR="007F466C" w:rsidRDefault="007F466C" w:rsidP="007F466C">
      <w:pPr>
        <w:rPr>
          <w:rFonts w:cs="Arial"/>
          <w:szCs w:val="24"/>
        </w:rPr>
      </w:pPr>
    </w:p>
    <w:p w14:paraId="1979AF4F" w14:textId="77777777" w:rsidR="007F466C" w:rsidRPr="00904137" w:rsidRDefault="007F466C" w:rsidP="007F466C">
      <w:pPr>
        <w:rPr>
          <w:rFonts w:cs="Arial"/>
          <w:i/>
          <w:iCs/>
          <w:szCs w:val="24"/>
        </w:rPr>
      </w:pPr>
      <w:r w:rsidRPr="003B7441">
        <w:rPr>
          <w:rFonts w:cs="Arial"/>
          <w:b/>
          <w:bCs/>
          <w:szCs w:val="24"/>
        </w:rPr>
        <w:t>Note</w:t>
      </w:r>
      <w:r>
        <w:rPr>
          <w:rFonts w:cs="Arial"/>
          <w:szCs w:val="24"/>
        </w:rPr>
        <w:t xml:space="preserve">: </w:t>
      </w:r>
      <w:r w:rsidRPr="003B7441">
        <w:rPr>
          <w:rFonts w:cs="Arial"/>
          <w:i/>
          <w:iCs/>
          <w:szCs w:val="24"/>
        </w:rPr>
        <w:t>these are indicators only of where risk may lie. For example, a number of ‘significant’ indicators could suggest enhanced risk. The indicators need to be considered within the individual context of the young person.</w:t>
      </w:r>
    </w:p>
    <w:p w14:paraId="6C4739CC" w14:textId="77777777" w:rsidR="007F466C" w:rsidRPr="004B75B2" w:rsidRDefault="007F466C" w:rsidP="007F466C"/>
    <w:p w14:paraId="1C0604F2" w14:textId="77777777" w:rsidR="007E3EF4" w:rsidRPr="00D26C7F" w:rsidRDefault="007E3EF4">
      <w:pPr>
        <w:rPr>
          <w:rFonts w:cs="Arial"/>
          <w:szCs w:val="24"/>
        </w:rPr>
      </w:pPr>
    </w:p>
    <w:sectPr w:rsidR="007E3EF4" w:rsidRPr="00D26C7F" w:rsidSect="007F46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51922"/>
    <w:multiLevelType w:val="hybridMultilevel"/>
    <w:tmpl w:val="6B32F034"/>
    <w:lvl w:ilvl="0" w:tplc="35CC48D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73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6C"/>
    <w:rsid w:val="001B4A1F"/>
    <w:rsid w:val="002F0228"/>
    <w:rsid w:val="0030250A"/>
    <w:rsid w:val="00484047"/>
    <w:rsid w:val="00597F74"/>
    <w:rsid w:val="007A24D7"/>
    <w:rsid w:val="007E3EF4"/>
    <w:rsid w:val="007F466C"/>
    <w:rsid w:val="008071B2"/>
    <w:rsid w:val="008155E4"/>
    <w:rsid w:val="00BD384E"/>
    <w:rsid w:val="00CB4E25"/>
    <w:rsid w:val="00CF248B"/>
    <w:rsid w:val="00D26C7F"/>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DC45"/>
  <w15:chartTrackingRefBased/>
  <w15:docId w15:val="{DAD91FD5-943A-439A-96FB-27DAF2E4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6C"/>
    <w:pPr>
      <w:spacing w:after="200" w:line="276" w:lineRule="auto"/>
    </w:p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7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66C"/>
    <w:rPr>
      <w:color w:val="0000FF" w:themeColor="hyperlink"/>
      <w:u w:val="single"/>
    </w:rPr>
  </w:style>
  <w:style w:type="paragraph" w:styleId="ListParagraph">
    <w:name w:val="List Paragraph"/>
    <w:basedOn w:val="Normal"/>
    <w:uiPriority w:val="34"/>
    <w:qFormat/>
    <w:rsid w:val="007F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ploitationreferrals@buckingham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Hutson</dc:creator>
  <cp:keywords/>
  <dc:description/>
  <cp:lastModifiedBy>Christine Hutson</cp:lastModifiedBy>
  <cp:revision>1</cp:revision>
  <dcterms:created xsi:type="dcterms:W3CDTF">2024-02-21T14:31:00Z</dcterms:created>
  <dcterms:modified xsi:type="dcterms:W3CDTF">2024-02-21T14:32:00Z</dcterms:modified>
</cp:coreProperties>
</file>